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The Gospel of Matthew 1</w:t>
      </w:r>
      <w:r>
        <w:rPr/>
        <w:t>6</w:t>
      </w:r>
    </w:p>
    <w:p>
      <w:pPr>
        <w:pStyle w:val="Normal"/>
        <w:bidi w:val="0"/>
        <w:jc w:val="start"/>
        <w:rPr/>
      </w:pPr>
      <w:r>
        <w:rPr/>
      </w:r>
    </w:p>
    <w:p>
      <w:pPr>
        <w:pStyle w:val="Heading3"/>
        <w:numPr>
          <w:ilvl w:val="2"/>
          <w:numId w:val="1"/>
        </w:numPr>
        <w:ind w:hanging="0" w:start="0"/>
        <w:jc w:val="both"/>
        <w:rPr/>
      </w:pPr>
      <w:r>
        <w:rPr>
          <w:rStyle w:val="Emphasis"/>
        </w:rPr>
        <w:t>Matthew Chapter 1</w:t>
      </w:r>
      <w:r>
        <w:rPr>
          <w:rStyle w:val="Emphasis"/>
        </w:rPr>
        <w:t>6</w:t>
      </w:r>
      <w:r>
        <w:rPr>
          <w:rStyle w:val="Emphasis"/>
        </w:rPr>
        <w:t xml:space="preserve"> </w:t>
      </w:r>
    </w:p>
    <w:p>
      <w:pPr>
        <w:pStyle w:val="Heading3"/>
        <w:numPr>
          <w:ilvl w:val="2"/>
          <w:numId w:val="1"/>
        </w:numPr>
        <w:ind w:hanging="0" w:start="0"/>
        <w:jc w:val="both"/>
        <w:rPr>
          <w:rFonts w:ascii="Liberation Serif" w:hAnsi="Liberation Serif"/>
          <w:sz w:val="24"/>
          <w:szCs w:val="24"/>
        </w:rPr>
      </w:pPr>
      <w:r>
        <w:rPr>
          <w:rStyle w:val="Emphasis"/>
          <w:rFonts w:ascii="Liberation Serif" w:hAnsi="Liberation Serif"/>
          <w:sz w:val="24"/>
          <w:szCs w:val="24"/>
        </w:rPr>
        <w:t>Recap</w:t>
      </w:r>
    </w:p>
    <w:p>
      <w:pPr>
        <w:pStyle w:val="BodyText"/>
        <w:jc w:val="both"/>
        <w:rPr/>
      </w:pPr>
      <w:hyperlink r:id="rId2">
        <w:r>
          <w:rPr>
            <w:rStyle w:val="Hyperlink"/>
            <w:i/>
            <w:iCs/>
            <w:sz w:val="24"/>
            <w:szCs w:val="24"/>
          </w:rPr>
          <w:t>https://bibleproject.com/videos/matthew-14-28/</w:t>
        </w:r>
      </w:hyperlink>
      <w:r>
        <w:rPr>
          <w:rStyle w:val="Emphasis"/>
          <w:sz w:val="24"/>
          <w:szCs w:val="24"/>
        </w:rPr>
        <w:t xml:space="preserve"> </w:t>
      </w:r>
    </w:p>
    <w:p>
      <w:pPr>
        <w:pStyle w:val="BodyText"/>
        <w:jc w:val="both"/>
        <w:rPr/>
      </w:pPr>
      <w:r>
        <w:rPr/>
        <w:t xml:space="preserve">In chapters 14-20, the next main section of the book, Matthew explores the different perspectives people had about what it meant for Jesus to be the Messiah. Jesus keeps healing sick people, and twice he miraculously </w:t>
      </w:r>
      <w:r>
        <w:drawing>
          <wp:anchor behindDoc="0" distT="0" distB="0" distL="0" distR="0" simplePos="0" locked="0" layoutInCell="0" allowOverlap="1" relativeHeight="2">
            <wp:simplePos x="0" y="0"/>
            <wp:positionH relativeFrom="column">
              <wp:posOffset>38100</wp:posOffset>
            </wp:positionH>
            <wp:positionV relativeFrom="paragraph">
              <wp:posOffset>1063625</wp:posOffset>
            </wp:positionV>
            <wp:extent cx="6881495" cy="44513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3"/>
                    <a:stretch>
                      <a:fillRect/>
                    </a:stretch>
                  </pic:blipFill>
                  <pic:spPr bwMode="auto">
                    <a:xfrm>
                      <a:off x="0" y="0"/>
                      <a:ext cx="6881495" cy="4451350"/>
                    </a:xfrm>
                    <a:prstGeom prst="rect">
                      <a:avLst/>
                    </a:prstGeom>
                    <a:noFill/>
                  </pic:spPr>
                </pic:pic>
              </a:graphicData>
            </a:graphic>
          </wp:anchor>
        </w:drawing>
      </w:r>
      <w:r>
        <w:rPr/>
        <w:t>provides food for huge crowds in the desert, one of which is made up of Jewish people (ch. 14), the other non-Jewish (ch. 15).</w:t>
      </w:r>
    </w:p>
    <w:p>
      <w:pPr>
        <w:pStyle w:val="BodyText"/>
        <w:jc w:val="both"/>
        <w:rPr/>
      </w:pPr>
      <w:r>
        <w:rPr/>
      </w:r>
    </w:p>
    <w:p>
      <w:pPr>
        <w:pStyle w:val="BodyText"/>
        <w:jc w:val="both"/>
        <w:rPr/>
      </w:pPr>
      <w:r>
        <w:rPr/>
        <w:t>Chapter 15 revives the debate between Jesus and the Pharisees over the Jewish law, particularly traditions about what defiles (15:1-20). After the dialogue, Matthew returns to recounting Jesus’ miracles: first, of healings (the Canaanite Woman in 15:21- 28, and “many others” in 15:29-31), and then, of another feeding (15:32-39).</w:t>
      </w:r>
    </w:p>
    <w:p>
      <w:pPr>
        <w:pStyle w:val="Normal"/>
        <w:bidi w:val="0"/>
        <w:jc w:val="both"/>
        <w:rPr>
          <w:i/>
          <w:iCs/>
        </w:rPr>
      </w:pPr>
      <w:r>
        <w:rPr>
          <w:b w:val="false"/>
          <w:i/>
          <w:iCs/>
        </w:rPr>
      </w:r>
    </w:p>
    <w:p>
      <w:pPr>
        <w:pStyle w:val="Normal"/>
        <w:bidi w:val="0"/>
        <w:jc w:val="both"/>
        <w:rPr>
          <w:i/>
          <w:iCs/>
        </w:rPr>
      </w:pPr>
      <w:r>
        <w:rPr>
          <w:b w:val="false"/>
          <w:i/>
          <w:iCs/>
        </w:rPr>
        <w:t>So much of human religion deals with externals. What makes the Christian faith a “religion of the heart”?</w:t>
      </w:r>
    </w:p>
    <w:p>
      <w:pPr>
        <w:pStyle w:val="Normal"/>
        <w:bidi w:val="0"/>
        <w:jc w:val="both"/>
        <w:rPr>
          <w:i/>
          <w:iCs/>
        </w:rPr>
      </w:pPr>
      <w:r>
        <w:rPr>
          <w:i/>
          <w:iCs/>
        </w:rPr>
      </w:r>
    </w:p>
    <w:p>
      <w:pPr>
        <w:pStyle w:val="Normal"/>
        <w:bidi w:val="0"/>
        <w:jc w:val="both"/>
        <w:rPr>
          <w:i/>
          <w:iCs/>
        </w:rPr>
      </w:pPr>
      <w:r>
        <w:rPr>
          <w:i/>
          <w:iCs/>
        </w:rPr>
      </w:r>
    </w:p>
    <w:p>
      <w:pPr>
        <w:pStyle w:val="Normal"/>
        <w:bidi w:val="0"/>
        <w:jc w:val="both"/>
        <w:rPr>
          <w:i/>
          <w:iCs/>
        </w:rPr>
      </w:pPr>
      <w:r>
        <w:rPr>
          <w:i/>
          <w:iCs/>
        </w:rPr>
      </w:r>
    </w:p>
    <w:p>
      <w:pPr>
        <w:pStyle w:val="Heading3"/>
        <w:numPr>
          <w:ilvl w:val="2"/>
          <w:numId w:val="1"/>
        </w:numPr>
        <w:ind w:hanging="0" w:start="0"/>
        <w:jc w:val="both"/>
        <w:rPr>
          <w:rFonts w:ascii="Liberation Serif" w:hAnsi="Liberation Serif"/>
          <w:sz w:val="24"/>
          <w:szCs w:val="24"/>
        </w:rPr>
      </w:pPr>
      <w:r>
        <w:rPr>
          <w:rStyle w:val="Emphasis"/>
          <w:rFonts w:ascii="Liberation Serif" w:hAnsi="Liberation Serif"/>
          <w:sz w:val="24"/>
          <w:szCs w:val="24"/>
        </w:rPr>
        <w:t>Seeking Signs (16:1-4) and the Yeast of the Pharisees and Sadducees (16:5-12)</w:t>
      </w:r>
    </w:p>
    <w:p>
      <w:pPr>
        <w:pStyle w:val="BodyText"/>
        <w:jc w:val="both"/>
        <w:rPr/>
      </w:pPr>
      <w:r>
        <w:rPr/>
        <w:t>Conflict continues as the Pharisees and Sadducees confront Jesus yet again. Matthew clearly indicates their hostility, using the same verb for their intention “to test” him (16:1) found in the devil’s “testing” of Jesus in 4:1, 3. They are acting as the devil does. This image is further reinforced by Jesus’ polemical rebuke, in which he calls them “evil” (16:4), the same term used to refer to the devil in 6:13. The juxtaposition of Jesus’ miracles in chapters 14-15 with the Jewish leaders’ request for a sign from heaven ironically underscores their hard-hearted inability to discern the signs that are right before their eyes. This negative portrayal makes it unsurprising that Jesus then launches into a strong warning against the Pharisees’ and Sadducees’ teachings, which spread like yeast spreads through dough.</w:t>
      </w:r>
    </w:p>
    <w:p>
      <w:pPr>
        <w:pStyle w:val="Heading3"/>
        <w:numPr>
          <w:ilvl w:val="2"/>
          <w:numId w:val="1"/>
        </w:numPr>
        <w:spacing w:lineRule="auto" w:line="276" w:before="0" w:after="140"/>
        <w:ind w:hanging="0" w:start="0"/>
        <w:jc w:val="both"/>
        <w:rPr>
          <w:rFonts w:ascii="Liberation Serif" w:hAnsi="Liberation Serif"/>
          <w:sz w:val="24"/>
          <w:szCs w:val="24"/>
        </w:rPr>
      </w:pPr>
      <w:r>
        <w:rPr>
          <w:rStyle w:val="Emphasis"/>
          <w:rFonts w:ascii="Liberation Serif" w:hAnsi="Liberation Serif"/>
          <w:sz w:val="24"/>
          <w:szCs w:val="24"/>
        </w:rPr>
        <w:t>Peter’s Confession and Jesus’ Prediction About the Church (16:13-20)</w:t>
      </w:r>
    </w:p>
    <w:p>
      <w:pPr>
        <w:pStyle w:val="BodyText"/>
        <w:jc w:val="both"/>
        <w:rPr/>
      </w:pPr>
      <w:r>
        <w:rPr/>
        <w:t xml:space="preserve">Matthew has been dubbed the “Gospel of the Church,” partly because only here in the canonical Gospels do we find explicit reference to the “church.” The term that we translate “church” (ekklēsia) literally means “the called out ones,” from ek (out) + klesis (call). (Hence also “ecclesiastical.”) In the ancient Greek political arena, ekklēsia referred to a democratic assembly of citizens </w:t>
      </w:r>
      <w:r>
        <w:rPr/>
        <w:t>[…].</w:t>
      </w:r>
    </w:p>
    <w:p>
      <w:pPr>
        <w:pStyle w:val="BodyText"/>
        <w:jc w:val="both"/>
        <w:rPr/>
      </w:pPr>
      <w:r>
        <w:rPr/>
        <w:t>In Matthew, the concept of this assembly of God’s people corresponds closely to the kingdom of heaven. The two times the term ekklēsia is used (16:18 and 18:17) both concern the governance of God’s people. In this instance, following Peter’s climactic confession that Jesus is “the Messiah, the Son of the living God” (16:16), Jesus blesses him and declares, “You are Peter, and on this rock I will build my church” (16:18).</w:t>
      </w:r>
    </w:p>
    <w:p>
      <w:pPr>
        <w:pStyle w:val="BodyText"/>
        <w:jc w:val="both"/>
        <w:rPr/>
      </w:pPr>
      <w:r>
        <w:rPr/>
        <w:t>There are several interpretive difficulties here. First, does “the rock” refer to Peter, or to Christ? On the one hand, some point out that Jesus’ new name for Simon – Peter – means “rock” in Greek, creating a word play in 16:18, and indicating that Peter is that solid foundation. On the other hand, others (like Augustine in the 4th century) have argued that the rock is Christ (see, e.g., 1 Cor. 3:11; 10:4), and Peter simply represents all believers.</w:t>
      </w:r>
    </w:p>
    <w:p>
      <w:pPr>
        <w:pStyle w:val="BodyText"/>
        <w:jc w:val="both"/>
        <w:rPr/>
      </w:pPr>
      <w:r>
        <w:rPr/>
        <w:t>W</w:t>
      </w:r>
      <w:r>
        <w:rPr/>
        <w:t xml:space="preserve">hat do the “keys” and the language of binding and loosing refer in 16:19? </w:t>
      </w:r>
    </w:p>
    <w:p>
      <w:pPr>
        <w:pStyle w:val="Heading3"/>
        <w:numPr>
          <w:ilvl w:val="2"/>
          <w:numId w:val="1"/>
        </w:numPr>
        <w:spacing w:lineRule="auto" w:line="276" w:before="0" w:after="140"/>
        <w:ind w:hanging="0" w:start="0"/>
        <w:jc w:val="both"/>
        <w:rPr>
          <w:rFonts w:ascii="Liberation Serif" w:hAnsi="Liberation Serif"/>
          <w:sz w:val="24"/>
          <w:szCs w:val="24"/>
        </w:rPr>
      </w:pPr>
      <w:r>
        <w:rPr>
          <w:rStyle w:val="Emphasis"/>
          <w:rFonts w:ascii="Liberation Serif" w:hAnsi="Liberation Serif"/>
          <w:sz w:val="24"/>
          <w:szCs w:val="24"/>
        </w:rPr>
        <w:t>Jesus’ First Passion Prediction (16:21-23) and Taking Up Your Cross (16:24-28)</w:t>
      </w:r>
    </w:p>
    <w:p>
      <w:pPr>
        <w:pStyle w:val="BodyText"/>
        <w:jc w:val="both"/>
        <w:rPr/>
      </w:pPr>
      <w:r>
        <w:rPr/>
        <w:t>Jesus’ prediction about his church is followed by the first prediction of his impending death and resurrection (16:21-23) and a sobering claim that discipleship entails similar self-sacrifice. In Matthew 16.24, the verbs Jesus uses for “take up” and “follow” can sound in English like a one-time experience, as though the decision to follow Jesus is made in a moment. In Greek, however, the verbs signify continuous, ongoing motion. Jesus is saying, “You must take up your cross and follow me continuously.”</w:t>
      </w:r>
    </w:p>
    <w:p>
      <w:pPr>
        <w:pStyle w:val="BodyText"/>
        <w:jc w:val="both"/>
        <w:rPr/>
      </w:pPr>
      <w:r>
        <w:rPr/>
      </w:r>
    </w:p>
    <w:p>
      <w:pPr>
        <w:pStyle w:val="Heading3"/>
        <w:numPr>
          <w:ilvl w:val="0"/>
          <w:numId w:val="0"/>
        </w:numPr>
        <w:bidi w:val="0"/>
        <w:ind w:hanging="0" w:start="0"/>
        <w:jc w:val="both"/>
        <w:rPr/>
      </w:pPr>
      <w:r>
        <w:rPr/>
        <w:t>Questions:</w:t>
      </w:r>
    </w:p>
    <w:p>
      <w:pPr>
        <w:pStyle w:val="BodyText"/>
        <w:numPr>
          <w:ilvl w:val="0"/>
          <w:numId w:val="2"/>
        </w:numPr>
        <w:bidi w:val="0"/>
        <w:jc w:val="both"/>
        <w:rPr>
          <w:b w:val="false"/>
        </w:rPr>
      </w:pPr>
      <w:r>
        <w:rPr>
          <w:b w:val="false"/>
        </w:rPr>
        <w:t xml:space="preserve">Matthew 16:13-20 has led to centuries of debate over the organization of Christ’s church, from the establishment of the Pope in Rome, through the Protestant Reformation, and into today. How is your church structured, and why? </w:t>
      </w:r>
    </w:p>
    <w:p>
      <w:pPr>
        <w:pStyle w:val="BodyText"/>
        <w:numPr>
          <w:ilvl w:val="0"/>
          <w:numId w:val="2"/>
        </w:numPr>
        <w:jc w:val="both"/>
        <w:rPr>
          <w:b w:val="false"/>
        </w:rPr>
      </w:pPr>
      <w:r>
        <w:rPr>
          <w:b w:val="false"/>
        </w:rPr>
        <w:t>What does it mean today to “take up your cross and follow Jesus continuously”? What is the role of suffering in discipleship?</w:t>
      </w:r>
    </w:p>
    <w:p>
      <w:pPr>
        <w:pStyle w:val="Normal"/>
        <w:bidi w:val="0"/>
        <w:jc w:val="both"/>
        <w:rPr/>
      </w:pPr>
      <w:r>
        <w:rPr/>
        <w:t>Sources:</w:t>
      </w:r>
    </w:p>
    <w:p>
      <w:pPr>
        <w:pStyle w:val="Normal"/>
        <w:bidi w:val="0"/>
        <w:jc w:val="both"/>
        <w:rPr/>
      </w:pPr>
      <w:r>
        <w:rPr>
          <w:i/>
          <w:iCs/>
        </w:rPr>
        <w:t xml:space="preserve">Journey Through: </w:t>
      </w:r>
      <w:hyperlink r:id="rId4">
        <w:r>
          <w:rPr>
            <w:rStyle w:val="Hyperlink"/>
            <w:i/>
            <w:iCs/>
          </w:rPr>
          <w:t>https://journeythrough.org/courses/matthew/lessons/</w:t>
        </w:r>
      </w:hyperlink>
      <w:r>
        <w:rPr>
          <w:rStyle w:val="Hyperlink"/>
          <w:i/>
          <w:iCs/>
        </w:rPr>
        <w:t xml:space="preserve"> Day 3</w:t>
      </w:r>
      <w:r>
        <w:rPr>
          <w:rStyle w:val="Hyperlink"/>
          <w:i/>
          <w:iCs/>
        </w:rPr>
        <w:t>6</w:t>
      </w:r>
      <w:r>
        <w:rPr>
          <w:rStyle w:val="Hyperlink"/>
          <w:i/>
          <w:iCs/>
        </w:rPr>
        <w:t>-3</w:t>
      </w:r>
      <w:r>
        <w:rPr>
          <w:rStyle w:val="Hyperlink"/>
          <w:i/>
          <w:iCs/>
        </w:rPr>
        <w:t>7</w:t>
      </w:r>
    </w:p>
    <w:p>
      <w:pPr>
        <w:pStyle w:val="Normal"/>
        <w:bidi w:val="0"/>
        <w:jc w:val="both"/>
        <w:rPr/>
      </w:pPr>
      <w:r>
        <w:rPr/>
        <w:t xml:space="preserve">Yale Bible Study: </w:t>
      </w:r>
      <w:hyperlink r:id="rId5">
        <w:r>
          <w:rPr>
            <w:rStyle w:val="Hyperlink"/>
          </w:rPr>
          <w:t>https://yalebiblestudy.org/courses/the-gospel-of-matthew/</w:t>
        </w:r>
      </w:hyperlink>
    </w:p>
    <w:p>
      <w:pPr>
        <w:pStyle w:val="Normal"/>
        <w:bidi w:val="0"/>
        <w:jc w:val="both"/>
        <w:rPr/>
      </w:pPr>
      <w:r>
        <w:rPr/>
        <w:t xml:space="preserve">BibeProject: </w:t>
      </w:r>
      <w:r>
        <w:fldChar w:fldCharType="begin"/>
      </w:r>
      <w:r>
        <w:rPr>
          <w:rStyle w:val="Hyperlink"/>
        </w:rPr>
        <w:instrText xml:space="preserve"> HYPERLINK "https://bibleproject.com/guides/book-of-matthew/" \l "matthew-1-3-summary"</w:instrText>
      </w:r>
      <w:r>
        <w:rPr>
          <w:rStyle w:val="Hyperlink"/>
        </w:rPr>
        <w:fldChar w:fldCharType="separate"/>
      </w:r>
      <w:r>
        <w:rPr>
          <w:rStyle w:val="Hyperlink"/>
        </w:rPr>
        <w:t>https://bibleproject.com/guides/book-of-matthew/</w:t>
      </w:r>
      <w:r>
        <w:rPr>
          <w:rStyle w:val="Hyperlink"/>
        </w:rPr>
        <w:fldChar w:fldCharType="end"/>
      </w:r>
    </w:p>
    <w:sectPr>
      <w:footerReference w:type="even" r:id="rId6"/>
      <w:footerReference w:type="default" r:id="rId7"/>
      <w:footerReference w:type="first" r:id="rId8"/>
      <w:type w:val="nextPage"/>
      <w:pgSz w:w="11906" w:h="16838"/>
      <w:pgMar w:left="567" w:right="567" w:gutter="0" w:header="0" w:top="567" w:footer="567" w:bottom="11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3"/>
    <w:r>
      <w:rPr/>
      <w:fldChar w:fldCharType="begin"/>
    </w:r>
    <w:r>
      <w:rPr/>
      <w:instrText xml:space="preserve"> PAGE </w:instrText>
    </w:r>
    <w:r>
      <w:rPr/>
      <w:fldChar w:fldCharType="separate"/>
    </w:r>
    <w:r>
      <w:rPr/>
      <w:t>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3"/>
    <w:r>
      <w:rPr/>
      <w:fldChar w:fldCharType="begin"/>
    </w:r>
    <w:r>
      <w:rPr/>
      <w:instrText xml:space="preserve"> PAGE </w:instrText>
    </w:r>
    <w:r>
      <w:rPr/>
      <w:fldChar w:fldCharType="separate"/>
    </w:r>
    <w:r>
      <w:rPr/>
      <w:t>2</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DejaVu Sans" w:cs="DejaVu Sans"/>
      <w:color w:val="auto"/>
      <w:kern w:val="2"/>
      <w:sz w:val="24"/>
      <w:szCs w:val="24"/>
      <w:lang w:val="en-AU"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next w:val="BodyText"/>
    <w:qFormat/>
    <w:pPr>
      <w:jc w:val="center"/>
    </w:pPr>
    <w:rPr>
      <w:b/>
      <w:bCs/>
      <w:sz w:val="56"/>
      <w:szCs w:val="5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bleproject.com/videos/matthew-14-28/" TargetMode="External"/><Relationship Id="rId3" Type="http://schemas.openxmlformats.org/officeDocument/2006/relationships/image" Target="media/image1.jpeg"/><Relationship Id="rId4" Type="http://schemas.openxmlformats.org/officeDocument/2006/relationships/hyperlink" Target="https://journeythrough.org/courses/matthew/lessons/" TargetMode="External"/><Relationship Id="rId5" Type="http://schemas.openxmlformats.org/officeDocument/2006/relationships/hyperlink" Target="https://yalebiblestudy.org/courses/the-gospel-of-matthew/lessons/introduction-to-the-course-12/"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16608</TotalTime>
  <Application>LibreOffice/25.8.4.2$Linux_X86_64 LibreOffice_project/580$Build-2</Application>
  <AppVersion>15.0000</AppVersion>
  <Pages>2</Pages>
  <Words>682</Words>
  <Characters>3699</Characters>
  <CharactersWithSpaces>4360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2024-10-09T16:49:30Z</dcterms:created>
  <dc:creator/>
  <dc:description/>
  <dc:language>en-AU</dc:language>
  <cp:lastModifiedBy/>
  <cp:lastPrinted>2025-11-14T16:38:51Z</cp:lastPrinted>
  <dcterms:modified xsi:type="dcterms:W3CDTF">2026-01-30T15:54:55Z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