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The Gospel of Matthew 9</w:t>
      </w:r>
    </w:p>
    <w:p>
      <w:pPr>
        <w:pStyle w:val="Normal"/>
        <w:bidi w:val="0"/>
        <w:jc w:val="start"/>
        <w:rPr/>
      </w:pPr>
      <w:r>
        <w:rPr/>
      </w:r>
    </w:p>
    <w:p>
      <w:pPr>
        <w:pStyle w:val="Normal"/>
        <w:bidi w:val="0"/>
        <w:jc w:val="start"/>
        <w:rPr>
          <w:i/>
          <w:i/>
          <w:iCs/>
        </w:rPr>
      </w:pPr>
      <w:r>
        <w:rPr>
          <w:i/>
          <w:iCs/>
        </w:rPr>
      </w:r>
    </w:p>
    <w:p>
      <w:pPr>
        <w:pStyle w:val="Heading3"/>
        <w:numPr>
          <w:ilvl w:val="2"/>
          <w:numId w:val="1"/>
        </w:numPr>
        <w:ind w:hanging="0" w:start="0"/>
        <w:rPr/>
      </w:pPr>
      <w:r>
        <w:rPr>
          <w:rStyle w:val="Emphasis"/>
        </w:rPr>
        <w:t>The Healing of a Paralytic (9:1-8)</w:t>
      </w:r>
    </w:p>
    <w:p>
      <w:pPr>
        <w:pStyle w:val="BodyText"/>
        <w:rPr/>
      </w:pPr>
      <w:r>
        <w:rPr/>
        <w:t>Matthew 9 continues the string of miracles from chapter 8, beginning with the famous story of the healing of the paralytic in Jesus’ hometown, Capernaum. The scribes charge Jesus with blasphemy, which usually referred to dishonoring the name of God (see Exod. 20:7), but here refers to Jesus’ claim to be able to forgive the man’s sins (9:2; Mark 2:7 makes this explicit). An overlooked detail in this story is that Jesus “knows their thoughts” (9:4). Here (and again in Matthew 12:25), Jesus has the privileged knowledge of what others are thinking. This knowledge reflects a prominent theme in ancient Jewish literature: what one says in/to one’s soul conditions and reflects one’s relationship with God, especially indicating wisdom or foolishness. Inner speech in the Old Testament commonly appears in Wisdom literature, where self-talk often characterizes the wicked. For example, the fool says “in his heart” that there is no God (Ps. 14:1), and the one who turns away from God blesses himself “in his heart” (Deut. 29:19). Jesus’ knowledge of the teachers’ thoughts in Matthew 9:4 picks up on this important theme, and practically speaking, puts him in the right position to be able to ask his pointed question: “Why do you think evil in your hearts?” (9:4), and later to insist that what is in our heart makes us clean or unclean (15:19-20).</w:t>
      </w:r>
    </w:p>
    <w:p>
      <w:pPr>
        <w:pStyle w:val="Heading3"/>
        <w:numPr>
          <w:ilvl w:val="2"/>
          <w:numId w:val="1"/>
        </w:numPr>
        <w:ind w:hanging="0" w:start="0"/>
        <w:rPr/>
      </w:pPr>
      <w:r>
        <w:rPr>
          <w:rStyle w:val="Emphasis"/>
        </w:rPr>
        <w:t>The Call of Matthew (9:9-13)</w:t>
      </w:r>
    </w:p>
    <w:p>
      <w:pPr>
        <w:pStyle w:val="BodyText"/>
        <w:rPr/>
      </w:pPr>
      <w:r>
        <w:rPr/>
        <w:t>In Matthew 9:9-13, Jesus calls Matthew the tax collector, traditionally the author of this Gospel, to be his disciple. Tax collectors in the Roman Empire were typically viewed as morally suspect; they collected taxes on behalf of the imperial government, but often took more than required and pocketed some for themselves. Despite this negative stereotype (see Matt. 5:46), Matthew responds to Jesus by immediately rising from his tax booth to follow him (9:9).</w:t>
      </w:r>
    </w:p>
    <w:p>
      <w:pPr>
        <w:pStyle w:val="BodyText"/>
        <w:rPr/>
      </w:pPr>
      <w:r>
        <w:rPr/>
        <w:t>Lest Matthew’s readers suspect that Matthew is an exception – the one good tax collector in Capernaum – Matthew extends Jesus’ association with tax collectors into the next scene, where “many tax collectors and sinners” join him for dinner (9:10). In the story about the healing of the paralytic, the scribes are upset that Jesus is “blaspheming” (9:3). Here, Jesus’ willingness to associate with “tax collectors and sinners” (a stock expression in the Gospel for social and moral outcasts) leads the Pharisees to question him merely for the company he keeps (9:11). Jesus responds with a familiar saying: “Those who are well have no need of a physician, but those who are sick” (9:12), and then a quote from Hosea 6:6, which reads, “For it is loyalty that I desire, not sacrifice, and knowledge of God rather than burnt offerings.”</w:t>
      </w:r>
    </w:p>
    <w:p>
      <w:pPr>
        <w:pStyle w:val="BodyText"/>
        <w:rPr/>
      </w:pPr>
      <w:r>
        <w:rPr/>
        <w:t>It is important to remember that Jesus makes the comment about the sick needing a physician in a context of urban life; many were living in squalor, with a high prevalence of disease, poor nutrition, and limited knowledge about health and illness. At that time, many associated these kinds of conditions with sinfulness, or with some error on the part of the sick person. But in Matthew, God blesses the poor and the sick. Jesus’ healing miracles point toward God’s power and transformation, in both a somatic, material sense, and in terms of forgiveness and the spiritual life.</w:t>
      </w:r>
    </w:p>
    <w:p>
      <w:pPr>
        <w:pStyle w:val="BodyText"/>
        <w:rPr/>
      </w:pPr>
      <w:r>
        <w:rPr/>
      </w:r>
    </w:p>
    <w:p>
      <w:pPr>
        <w:pStyle w:val="BodyText"/>
        <w:rPr/>
      </w:pPr>
      <w:r>
        <w:rPr/>
      </w:r>
    </w:p>
    <w:p>
      <w:pPr>
        <w:pStyle w:val="Heading3"/>
        <w:numPr>
          <w:ilvl w:val="0"/>
          <w:numId w:val="0"/>
        </w:numPr>
        <w:bidi w:val="0"/>
        <w:ind w:hanging="0" w:start="0"/>
        <w:jc w:val="start"/>
        <w:rPr/>
      </w:pPr>
      <w:r>
        <w:rPr/>
        <w:t>Questions:</w:t>
      </w:r>
    </w:p>
    <w:p>
      <w:pPr>
        <w:pStyle w:val="BodyText"/>
        <w:numPr>
          <w:ilvl w:val="0"/>
          <w:numId w:val="2"/>
        </w:numPr>
        <w:tabs>
          <w:tab w:val="clear" w:pos="709"/>
          <w:tab w:val="left" w:pos="0" w:leader="none"/>
        </w:tabs>
        <w:bidi w:val="0"/>
        <w:spacing w:before="0" w:after="0"/>
        <w:ind w:hanging="283" w:start="720" w:end="0"/>
        <w:jc w:val="start"/>
        <w:rPr/>
      </w:pPr>
      <w:r>
        <w:rPr>
          <w:b w:val="false"/>
          <w:i/>
          <w:iCs/>
        </w:rPr>
        <w:t>How does the author of the gospel of Matthew depict the character Matthew (9:9-13)? Does this characterization affect the way we should read the gospel? Or, conversely, does our understanding of the gospel’s focus help us understand this characterization?</w:t>
      </w:r>
      <w:r>
        <w:rPr>
          <w:i/>
          <w:iCs/>
        </w:rPr>
        <w:t xml:space="preserve"> </w:t>
      </w:r>
    </w:p>
    <w:p>
      <w:pPr>
        <w:pStyle w:val="BodyText"/>
        <w:numPr>
          <w:ilvl w:val="0"/>
          <w:numId w:val="0"/>
        </w:numPr>
        <w:bidi w:val="0"/>
        <w:spacing w:before="0" w:after="0"/>
        <w:ind w:hanging="0" w:start="0" w:end="0"/>
        <w:jc w:val="start"/>
        <w:rPr>
          <w:i/>
          <w:i/>
          <w:iCs/>
        </w:rPr>
      </w:pPr>
      <w:r>
        <w:rPr>
          <w:i/>
          <w:iCs/>
        </w:rPr>
      </w:r>
    </w:p>
    <w:p>
      <w:pPr>
        <w:pStyle w:val="BodyText"/>
        <w:numPr>
          <w:ilvl w:val="0"/>
          <w:numId w:val="2"/>
        </w:numPr>
        <w:tabs>
          <w:tab w:val="clear" w:pos="709"/>
          <w:tab w:val="left" w:pos="0" w:leader="none"/>
        </w:tabs>
        <w:bidi w:val="0"/>
        <w:spacing w:before="0" w:after="0"/>
        <w:ind w:hanging="283" w:start="720" w:end="0"/>
        <w:jc w:val="start"/>
        <w:rPr>
          <w:i/>
          <w:i/>
          <w:iCs/>
        </w:rPr>
      </w:pPr>
      <w:r>
        <w:rPr>
          <w:b w:val="false"/>
          <w:i/>
          <w:iCs/>
        </w:rPr>
        <w:t>Who gets Jesus’ attention in the healing miracles of chapters 8-9? There is an emerging discipline in New Testament scholarship – disability studies – that focuses on honoring the challenges of those who struggle with physical impairments, and recognizing Jesus’ call for compassion and justice (9:13). Who might be comparable in our society, and what can we offer them?</w:t>
      </w:r>
      <w:r>
        <w:rPr>
          <w:i/>
          <w:iCs/>
        </w:rPr>
        <w:t xml:space="preserve"> </w:t>
      </w:r>
    </w:p>
    <w:p>
      <w:pPr>
        <w:pStyle w:val="Heading3"/>
        <w:numPr>
          <w:ilvl w:val="2"/>
          <w:numId w:val="1"/>
        </w:numPr>
        <w:ind w:hanging="0" w:start="0"/>
        <w:rPr/>
      </w:pPr>
      <w:r>
        <w:rPr>
          <w:rStyle w:val="Emphasis"/>
        </w:rPr>
        <w:t>A Question about Fasting (9:14-17)</w:t>
      </w:r>
    </w:p>
    <w:p>
      <w:pPr>
        <w:pStyle w:val="BodyText"/>
        <w:rPr/>
      </w:pPr>
      <w:r>
        <w:rPr/>
        <w:t>When John’s disciples approach Jesus with the question about fasting, Jesus responds with three brief parables, all emphasizing how inappropriate it is to combine the old and the new. Fasting is associated with mourning, which Jesus contrasts with the new age that he has inaugurated. It is time now to leave behind the old and embrace the new – the in-breaking of the kingdom of heaven – even as a time of mourning will return when Jesus is no longer physically with them, the time of Matthew’s church.</w:t>
      </w:r>
    </w:p>
    <w:p>
      <w:pPr>
        <w:pStyle w:val="Heading3"/>
        <w:numPr>
          <w:ilvl w:val="2"/>
          <w:numId w:val="1"/>
        </w:numPr>
        <w:ind w:hanging="0" w:start="0"/>
        <w:rPr/>
      </w:pPr>
      <w:r>
        <w:rPr>
          <w:rStyle w:val="Emphasis"/>
        </w:rPr>
        <w:t>The Official’s Daughter and the Woman with a Hemorrhage (9:18-26)</w:t>
      </w:r>
    </w:p>
    <w:p>
      <w:pPr>
        <w:pStyle w:val="BodyText"/>
        <w:rPr/>
      </w:pPr>
      <w:r>
        <w:rPr/>
        <w:t xml:space="preserve">The next section relates a series of miracles, beginning with the healings of the official’s daughter and the hemorrhaging woman. </w:t>
      </w:r>
      <w:r>
        <w:rPr/>
        <w:t>[...]</w:t>
      </w:r>
      <w:r>
        <w:rPr/>
        <w:t xml:space="preserve"> The official </w:t>
      </w:r>
      <w:r>
        <w:rPr/>
        <w:t xml:space="preserve">[…] </w:t>
      </w:r>
      <w:r>
        <w:rPr/>
        <w:t>comes to Jesus because his daughter has just died (Matt. 9:18). Matthew intensifies the situation from what we find in Mark, since in the latter, the official says only, “My daughter is at the point of death” (Mk. 5:23).</w:t>
      </w:r>
    </w:p>
    <w:p>
      <w:pPr>
        <w:pStyle w:val="BodyText"/>
        <w:rPr/>
      </w:pPr>
      <w:r>
        <w:rPr/>
        <w:t>As Jesus is following the official, that story is put on pause, as a woman who has suffered from hemorrhages for twelve years touches the tassel on Jesus’ cloak, hoping that she will be cured. The tassel (possibly “fringe”) on Jesus’ cloak might be one of those prescribed in Mosaic law, which stipulated that tassels were to be worn on the corners of a garment as a reminder to keep the commandments (see Numbers 15:37-39; Deut. 22:12). Jesus’ power passes through the tassel, for the woman is healed “that very hour,” and Jesus commends her for her faith (9:22).</w:t>
      </w:r>
    </w:p>
    <w:p>
      <w:pPr>
        <w:pStyle w:val="BodyText"/>
        <w:rPr/>
      </w:pPr>
      <w:r>
        <w:rPr/>
        <w:t>Jesus then continues on his way, as the story returns to the case of the official’s daughter. The crowd at the official’s home is mourning the girl’s death, likely as paid mourners in the normal ancient custom. In a narrative illustration of Jesus’ earlier teaching that the time for mourning has ceased (9:14-17), Jesus tells them to leave, provoking their ridicule (9:24). Of course, their ridicule, as with all opposition to Jesus in the Gospel, is unfounded. Jesus takes the girl by the hand and raises her to life (9:25).</w:t>
      </w:r>
    </w:p>
    <w:p>
      <w:pPr>
        <w:pStyle w:val="Heading3"/>
        <w:numPr>
          <w:ilvl w:val="2"/>
          <w:numId w:val="1"/>
        </w:numPr>
        <w:ind w:hanging="0" w:start="0"/>
        <w:rPr/>
      </w:pPr>
      <w:r>
        <w:rPr>
          <w:rStyle w:val="Emphasis"/>
        </w:rPr>
        <w:t>The Healings of Two Blind Men and a Mute Person (9:27-34)</w:t>
      </w:r>
    </w:p>
    <w:p>
      <w:pPr>
        <w:pStyle w:val="BodyText"/>
        <w:rPr/>
      </w:pPr>
      <w:r>
        <w:rPr/>
        <w:t xml:space="preserve">Whereas Mark tells of the healing of one blind man, Bartimaeus, just before Jesus’ entry into Jerusalem (Mk. 10:46-52), Matthew has two separate accounts in which Jesus gives sight to the blind; and in each case, there are two blind men rather than one (see also Matt. 20:29-34). The following scene, in which Jesus heals a person who has been rendered mute by a demon (9:32-34), appears again in 12:22-24 </w:t>
      </w:r>
      <w:r>
        <w:rPr/>
        <w:t>[...]</w:t>
      </w:r>
      <w:r>
        <w:rPr/>
        <w:t xml:space="preserve">. In both Matthean versions, the Pharisees who witness the exorcism conclude that Jesus’ power must come from the “prince of demons,” </w:t>
      </w:r>
      <w:r>
        <w:rPr/>
        <w:t>[…].</w:t>
      </w:r>
    </w:p>
    <w:p>
      <w:pPr>
        <w:pStyle w:val="BodyText"/>
        <w:rPr/>
      </w:pPr>
      <w:r>
        <w:rPr/>
        <w:t>The doubling tendency is common in Matthew (he also describes two demoniacs being healed in 8:28-34, and two animals at Jesus’ entry into Jerusalem in 21:2). Notice that the blind men of chapter 9 call out to Jesus using the messianic title, “Son of David,” which Matthew repeatedly associates with Jesus’ healings (see also Matt. 12:23; 15:22; 20:30-31).</w:t>
      </w:r>
    </w:p>
    <w:p>
      <w:pPr>
        <w:pStyle w:val="Heading3"/>
        <w:numPr>
          <w:ilvl w:val="2"/>
          <w:numId w:val="1"/>
        </w:numPr>
        <w:ind w:hanging="0" w:start="0"/>
        <w:rPr/>
      </w:pPr>
      <w:r>
        <w:rPr>
          <w:rStyle w:val="Emphasis"/>
        </w:rPr>
        <w:t>Jesus’ Compassion (9:35-38)</w:t>
      </w:r>
    </w:p>
    <w:p>
      <w:pPr>
        <w:pStyle w:val="BodyText"/>
        <w:rPr/>
      </w:pPr>
      <w:r>
        <w:rPr/>
        <w:t xml:space="preserve">Jesus looks on the crowds with compassion because they are “harassed and helpless like sheep without a shepherd” (9:36), a common image in the Old Testament for people without godly leadership. </w:t>
      </w:r>
      <w:r>
        <w:rPr/>
        <w:t>[...]</w:t>
      </w:r>
    </w:p>
    <w:p>
      <w:pPr>
        <w:pStyle w:val="BodyText"/>
        <w:rPr/>
      </w:pPr>
      <w:r>
        <w:rPr/>
        <w:t>Matthew implies what John 10:11 makes explicit: Jesus is the Good Shepherd, the one God has chosen to tend and care for his flock (see Ezek. 34:23). The elite Jewish leadership, on the other hand, are depicted as illegitimate leaders of God’s people. They oppose Jesus, and they perpetuate structural violence and oppressive systems.</w:t>
      </w:r>
    </w:p>
    <w:p>
      <w:pPr>
        <w:pStyle w:val="BodyText"/>
        <w:rPr/>
      </w:pPr>
      <w:r>
        <w:rPr/>
        <w:t>In Matthew 9:37, Jesus switches metaphors. Instead of sheep and shepherd imagery, he uses another common image from the Old Testament: the harvest. In Matthew, the harvest holds both hope and threat: hope for abundance and restoration, but also the threat of judgment for those who deserve it (see also Matthew 13:40). The reference to laborers anticipates Jesus’ upcoming missionary discourse.</w:t>
      </w:r>
    </w:p>
    <w:p>
      <w:pPr>
        <w:pStyle w:val="Normal"/>
        <w:bidi w:val="0"/>
        <w:jc w:val="start"/>
        <w:rPr/>
      </w:pPr>
      <w:r>
        <w:rPr/>
      </w:r>
    </w:p>
    <w:p>
      <w:pPr>
        <w:pStyle w:val="Heading3"/>
        <w:numPr>
          <w:ilvl w:val="0"/>
          <w:numId w:val="0"/>
        </w:numPr>
        <w:bidi w:val="0"/>
        <w:ind w:hanging="0" w:start="0"/>
        <w:jc w:val="start"/>
        <w:rPr/>
      </w:pPr>
      <w:r>
        <w:rPr/>
        <w:t>Questions:</w:t>
      </w:r>
    </w:p>
    <w:p>
      <w:pPr>
        <w:pStyle w:val="BodyText"/>
        <w:numPr>
          <w:ilvl w:val="0"/>
          <w:numId w:val="2"/>
        </w:numPr>
        <w:tabs>
          <w:tab w:val="clear" w:pos="709"/>
          <w:tab w:val="left" w:pos="0" w:leader="none"/>
        </w:tabs>
        <w:bidi w:val="0"/>
        <w:spacing w:before="0" w:after="0"/>
        <w:ind w:hanging="283" w:start="720" w:end="0"/>
        <w:jc w:val="start"/>
        <w:rPr/>
      </w:pPr>
      <w:r>
        <w:rPr>
          <w:i/>
          <w:iCs/>
        </w:rPr>
        <w:t>If Jesus came to those who were spiritually sick, why should we still devote time and energy to the physical and temporal needs of people? (Journey Through)</w:t>
      </w:r>
    </w:p>
    <w:p>
      <w:pPr>
        <w:pStyle w:val="BodyText"/>
        <w:bidi w:val="0"/>
        <w:spacing w:before="0" w:after="0"/>
        <w:ind w:hanging="0" w:start="0" w:end="0"/>
        <w:jc w:val="start"/>
        <w:rPr>
          <w:i/>
          <w:i/>
          <w:iCs/>
        </w:rPr>
      </w:pPr>
      <w:r>
        <w:rPr>
          <w:i/>
          <w:iCs/>
        </w:rPr>
      </w:r>
    </w:p>
    <w:p>
      <w:pPr>
        <w:pStyle w:val="BodyText"/>
        <w:numPr>
          <w:ilvl w:val="0"/>
          <w:numId w:val="3"/>
        </w:numPr>
        <w:tabs>
          <w:tab w:val="clear" w:pos="709"/>
          <w:tab w:val="left" w:pos="0" w:leader="none"/>
        </w:tabs>
        <w:ind w:hanging="283" w:start="720" w:end="0"/>
        <w:rPr>
          <w:i/>
          <w:i/>
          <w:iCs/>
        </w:rPr>
      </w:pPr>
      <w:r>
        <w:rPr>
          <w:b w:val="false"/>
          <w:i/>
          <w:iCs/>
        </w:rPr>
        <w:t>Jesus is frequently called “Son of David” in the course of his healing miracles in Matthew. How do the characters know Jesus’ identity, and why does it matter?</w:t>
      </w:r>
    </w:p>
    <w:p>
      <w:pPr>
        <w:pStyle w:val="BodyText"/>
        <w:numPr>
          <w:ilvl w:val="0"/>
          <w:numId w:val="0"/>
        </w:numPr>
        <w:bidi w:val="0"/>
        <w:spacing w:before="0" w:after="0"/>
        <w:ind w:hanging="0" w:start="0" w:end="0"/>
        <w:jc w:val="start"/>
        <w:rPr>
          <w:i/>
          <w:i/>
          <w:iCs/>
        </w:rPr>
      </w:pPr>
      <w:r>
        <w:rPr>
          <w:i/>
          <w:iCs/>
        </w:rPr>
      </w:r>
    </w:p>
    <w:p>
      <w:pPr>
        <w:pStyle w:val="BodyText"/>
        <w:numPr>
          <w:ilvl w:val="0"/>
          <w:numId w:val="4"/>
        </w:numPr>
        <w:tabs>
          <w:tab w:val="clear" w:pos="709"/>
          <w:tab w:val="left" w:pos="0" w:leader="none"/>
        </w:tabs>
        <w:ind w:hanging="283" w:start="720" w:end="0"/>
        <w:rPr>
          <w:i/>
          <w:i/>
          <w:iCs/>
        </w:rPr>
      </w:pPr>
      <w:r>
        <w:rPr>
          <w:b w:val="false"/>
          <w:i/>
          <w:iCs/>
        </w:rPr>
        <w:t>The Greek word for compassion in 9:36 (“Jesus had compassion for them”) actually means “well-boweled.” Compassion is supposed to come from our deepest, most inward places, from our guts. How do you understand compassion?</w:t>
      </w:r>
    </w:p>
    <w:p>
      <w:pPr>
        <w:pStyle w:val="BodyText"/>
        <w:bidi w:val="0"/>
        <w:jc w:val="start"/>
        <w:rPr/>
      </w:pPr>
      <w:r>
        <w:rPr/>
      </w:r>
    </w:p>
    <w:p>
      <w:pPr>
        <w:pStyle w:val="Normal"/>
        <w:bidi w:val="0"/>
        <w:jc w:val="start"/>
        <w:rPr/>
      </w:pPr>
      <w:r>
        <w:rPr/>
        <w:t>Sources:</w:t>
      </w:r>
    </w:p>
    <w:p>
      <w:pPr>
        <w:pStyle w:val="Normal"/>
        <w:bidi w:val="0"/>
        <w:jc w:val="start"/>
        <w:rPr/>
      </w:pPr>
      <w:r>
        <w:rPr/>
        <w:t xml:space="preserve">Journey Through: </w:t>
      </w:r>
      <w:hyperlink r:id="rId2">
        <w:r>
          <w:rPr>
            <w:rStyle w:val="Hyperlink"/>
          </w:rPr>
          <w:t>https://journeythrough.org/courses/matthew/lessons/</w:t>
        </w:r>
      </w:hyperlink>
    </w:p>
    <w:p>
      <w:pPr>
        <w:pStyle w:val="Normal"/>
        <w:bidi w:val="0"/>
        <w:jc w:val="start"/>
        <w:rPr/>
      </w:pPr>
      <w:r>
        <w:rPr/>
        <w:t xml:space="preserve">Yale Bible Study: </w:t>
      </w:r>
      <w:hyperlink r:id="rId3">
        <w:r>
          <w:rPr>
            <w:rStyle w:val="Hyperlink"/>
          </w:rPr>
          <w:t>https://yalebiblestudy.org/courses/the-gospel-of-matthew/</w:t>
        </w:r>
      </w:hyperlink>
    </w:p>
    <w:p>
      <w:pPr>
        <w:pStyle w:val="Normal"/>
        <w:bidi w:val="0"/>
        <w:jc w:val="start"/>
        <w:rPr/>
      </w:pPr>
      <w:r>
        <w:rPr/>
        <w:t xml:space="preserve">BibeProject: </w:t>
      </w:r>
      <w:r>
        <w:fldChar w:fldCharType="begin"/>
      </w:r>
      <w:r>
        <w:rPr>
          <w:rStyle w:val="Hyperlink"/>
        </w:rPr>
        <w:instrText xml:space="preserve"> HYPERLINK "https://bibleproject.com/guides/book-of-matthew/" \l "matthew-1-3-summary"</w:instrText>
      </w:r>
      <w:r>
        <w:rPr>
          <w:rStyle w:val="Hyperlink"/>
        </w:rPr>
        <w:fldChar w:fldCharType="separate"/>
      </w:r>
      <w:r>
        <w:rPr>
          <w:rStyle w:val="Hyperlink"/>
        </w:rPr>
        <w:t>https://bibleproject.com/guides/book-of-matthew/</w:t>
      </w:r>
      <w:r>
        <w:rPr>
          <w:rStyle w:val="Hyperlink"/>
        </w:rPr>
        <w:fldChar w:fldCharType="end"/>
      </w:r>
    </w:p>
    <w:sectPr>
      <w:footerReference w:type="even" r:id="rId4"/>
      <w:footerReference w:type="default" r:id="rId5"/>
      <w:footerReference w:type="first" r:id="rId6"/>
      <w:type w:val="nextPage"/>
      <w:pgSz w:w="11906" w:h="16838"/>
      <w:pgMar w:left="567" w:right="567" w:gutter="0" w:header="0" w:top="567" w:footer="567" w:bottom="112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3"/>
    <w:r>
      <w:rPr/>
      <w:fldChar w:fldCharType="begin"/>
    </w:r>
    <w:r>
      <w:rPr/>
      <w:instrText xml:space="preserve"> PAGE </w:instrText>
    </w:r>
    <w:r>
      <w:rPr/>
      <w:fldChar w:fldCharType="separate"/>
    </w:r>
    <w:r>
      <w:rPr/>
      <w:t>3</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Default_Page_Style3"/>
    <w:r>
      <w:rPr/>
      <w:fldChar w:fldCharType="begin"/>
    </w:r>
    <w:r>
      <w:rPr/>
      <w:instrText xml:space="preserve"> PAGE </w:instrText>
    </w:r>
    <w:r>
      <w:rPr/>
      <w:fldChar w:fldCharType="separate"/>
    </w:r>
    <w:r>
      <w:rPr/>
      <w:t>3</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DejaVu Sans" w:cs="DejaVu Sans"/>
      <w:color w:val="auto"/>
      <w:kern w:val="2"/>
      <w:sz w:val="24"/>
      <w:szCs w:val="24"/>
      <w:lang w:val="en-AU"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Heading"/>
    <w:next w:val="BodyText"/>
    <w:qFormat/>
    <w:pPr>
      <w:jc w:val="center"/>
    </w:pPr>
    <w:rPr>
      <w:b/>
      <w:bCs/>
      <w:sz w:val="56"/>
      <w:szCs w:val="5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ourneythrough.org/courses/matthew/lessons/day-1-10/" TargetMode="External"/><Relationship Id="rId3" Type="http://schemas.openxmlformats.org/officeDocument/2006/relationships/hyperlink" Target="https://yalebiblestudy.org/courses/the-gospel-of-matthew/lessons/introduction-to-the-course-1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13375</TotalTime>
  <Application>LibreOffice/24.2.6.2$Linux_X86_64 LibreOffice_project/420$Build-2</Application>
  <AppVersion>15.0000</AppVersion>
  <Pages>3</Pages>
  <Words>1418</Words>
  <Characters>7297</Characters>
  <CharactersWithSpaces>8685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2024-10-09T16:49:30Z</dcterms:created>
  <dc:creator/>
  <dc:description/>
  <dc:language>en-AU</dc:language>
  <cp:lastModifiedBy/>
  <cp:lastPrinted>2024-11-02T15:53:27Z</cp:lastPrinted>
  <dcterms:modified xsi:type="dcterms:W3CDTF">2024-11-22T11:55:03Z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